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BF" w:rsidRPr="00A102EC" w:rsidRDefault="00062CBF">
      <w:pPr>
        <w:jc w:val="center"/>
        <w:rPr>
          <w:sz w:val="10"/>
          <w:vertAlign w:val="subscript"/>
        </w:rPr>
      </w:pPr>
    </w:p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598"/>
        <w:gridCol w:w="2172"/>
        <w:gridCol w:w="96"/>
        <w:gridCol w:w="140"/>
        <w:gridCol w:w="427"/>
        <w:gridCol w:w="651"/>
        <w:gridCol w:w="80"/>
        <w:gridCol w:w="262"/>
        <w:gridCol w:w="340"/>
        <w:gridCol w:w="318"/>
        <w:gridCol w:w="617"/>
        <w:gridCol w:w="267"/>
        <w:gridCol w:w="767"/>
        <w:gridCol w:w="809"/>
      </w:tblGrid>
      <w:tr w:rsidR="002F1FAA" w:rsidRPr="002F1FAA" w:rsidTr="002F1FAA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2F1FAA" w:rsidRPr="002F1FAA" w:rsidRDefault="002F1FAA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8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Dirección General de los Servicios Periciales</w:t>
            </w:r>
          </w:p>
        </w:tc>
        <w:tc>
          <w:tcPr>
            <w:tcW w:w="1884" w:type="dxa"/>
            <w:gridSpan w:val="6"/>
            <w:shd w:val="clear" w:color="auto" w:fill="DBE5F1" w:themeFill="accent1" w:themeFillTint="33"/>
            <w:vAlign w:val="center"/>
          </w:tcPr>
          <w:p w:rsidR="002F1FAA" w:rsidRPr="002F1FAA" w:rsidRDefault="002F1FAA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DF3FD8" w:rsidRPr="002F1FAA" w:rsidTr="002F1FAA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DF3FD8" w:rsidRPr="002F1FAA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2F1FAA" w:rsidTr="002F1FAA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6"/>
            <w:vMerge w:val="restart"/>
            <w:shd w:val="clear" w:color="auto" w:fill="DBE5F1" w:themeFill="accent1" w:themeFillTint="33"/>
            <w:vAlign w:val="center"/>
          </w:tcPr>
          <w:p w:rsidR="00D90E71" w:rsidRPr="002F1FAA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4"/>
            <w:shd w:val="clear" w:color="auto" w:fill="365F91" w:themeFill="accent1" w:themeFillShade="BF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2F1FAA" w:rsidTr="002F1FAA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6"/>
            <w:vMerge/>
            <w:shd w:val="clear" w:color="auto" w:fill="DBE5F1" w:themeFill="accent1" w:themeFillTint="33"/>
            <w:vAlign w:val="center"/>
          </w:tcPr>
          <w:p w:rsidR="00D90E71" w:rsidRPr="002F1FAA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1034" w:type="dxa"/>
            <w:gridSpan w:val="2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D90E71" w:rsidRPr="002F1FA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2F1FAA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2F1FAA" w:rsidTr="00193F98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2F1FAA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6"/>
            <w:shd w:val="clear" w:color="auto" w:fill="auto"/>
            <w:vAlign w:val="center"/>
          </w:tcPr>
          <w:p w:rsidR="00D90E71" w:rsidRPr="002F1FAA" w:rsidRDefault="00BD41F2" w:rsidP="00AC0D40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Solicitud de elaboración de Dictámenes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2F1FAA" w:rsidRDefault="00284A1A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0E71" w:rsidRPr="002F1FA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2F1FAA" w:rsidTr="002F1FAA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2F1FAA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5"/>
            <w:shd w:val="clear" w:color="auto" w:fill="DBE5F1" w:themeFill="accent1" w:themeFillTint="33"/>
            <w:vAlign w:val="center"/>
          </w:tcPr>
          <w:p w:rsidR="0042269E" w:rsidRPr="002F1FAA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2F1FAA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2F1FAA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4"/>
            <w:shd w:val="clear" w:color="auto" w:fill="FFFFFF"/>
            <w:vAlign w:val="center"/>
          </w:tcPr>
          <w:p w:rsidR="0042269E" w:rsidRPr="002F1FAA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2F1FAA" w:rsidTr="002F1FAA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2F1FAA" w:rsidRDefault="00BD41F2" w:rsidP="007A2B56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Fiscales, Agentes del Ministerio Público, Juzgados, Tribunales, cualquier autoridad que lo solicite</w:t>
            </w:r>
          </w:p>
        </w:tc>
        <w:tc>
          <w:tcPr>
            <w:tcW w:w="3433" w:type="dxa"/>
            <w:gridSpan w:val="5"/>
            <w:vMerge w:val="restart"/>
            <w:shd w:val="clear" w:color="auto" w:fill="auto"/>
            <w:vAlign w:val="center"/>
          </w:tcPr>
          <w:p w:rsidR="00CB2846" w:rsidRPr="002F1FAA" w:rsidRDefault="00BD41F2" w:rsidP="00AC0D40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Cuando se requiera la opinión de algún experto dentro de un litigio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F1FAA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F1FAA" w:rsidRDefault="00BD41F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Dictamen</w:t>
            </w:r>
          </w:p>
        </w:tc>
      </w:tr>
      <w:tr w:rsidR="00CB2846" w:rsidRPr="002F1FAA" w:rsidTr="002F1FAA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2F1FAA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5"/>
            <w:vMerge/>
            <w:shd w:val="clear" w:color="auto" w:fill="auto"/>
            <w:vAlign w:val="center"/>
          </w:tcPr>
          <w:p w:rsidR="00CB2846" w:rsidRPr="002F1FAA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2F1FAA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CB2846" w:rsidRPr="002F1FAA" w:rsidRDefault="00BD41F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Dependiendo de la solicitud</w:t>
            </w:r>
          </w:p>
        </w:tc>
      </w:tr>
      <w:tr w:rsidR="002C2335" w:rsidRPr="002F1FAA" w:rsidTr="002F1FAA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5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7A34D3" w:rsidRPr="002F1FAA" w:rsidTr="007026FF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7A34D3" w:rsidRPr="002F1FAA" w:rsidRDefault="007A34D3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5"/>
            <w:vMerge/>
            <w:shd w:val="clear" w:color="auto" w:fill="auto"/>
            <w:vAlign w:val="center"/>
          </w:tcPr>
          <w:p w:rsidR="007A34D3" w:rsidRPr="002F1FAA" w:rsidRDefault="007A34D3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7A34D3" w:rsidRPr="002F1FAA" w:rsidRDefault="007A34D3" w:rsidP="00A95E13">
            <w:pPr>
              <w:jc w:val="center"/>
              <w:rPr>
                <w:rFonts w:ascii="Neo Sans Pro" w:hAnsi="Neo Sans Pro"/>
                <w:sz w:val="14"/>
                <w:szCs w:val="14"/>
              </w:rPr>
            </w:pPr>
            <w:r w:rsidRPr="002F1FAA">
              <w:rPr>
                <w:rFonts w:ascii="Neo Sans Pro" w:hAnsi="Neo Sans Pro"/>
                <w:sz w:val="14"/>
                <w:szCs w:val="14"/>
              </w:rPr>
              <w:t>Queja ante la Contraloría General y/o Visitaduría General</w:t>
            </w:r>
          </w:p>
        </w:tc>
      </w:tr>
      <w:tr w:rsidR="002C2335" w:rsidRPr="002F1FAA" w:rsidTr="002F1FAA">
        <w:trPr>
          <w:trHeight w:val="397"/>
        </w:trPr>
        <w:tc>
          <w:tcPr>
            <w:tcW w:w="6912" w:type="dxa"/>
            <w:gridSpan w:val="9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F1FAA" w:rsidRDefault="00BD41F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No aplica</w:t>
            </w:r>
          </w:p>
        </w:tc>
      </w:tr>
      <w:tr w:rsidR="002C2335" w:rsidRPr="002F1FAA" w:rsidTr="002F1FAA">
        <w:trPr>
          <w:trHeight w:val="397"/>
        </w:trPr>
        <w:tc>
          <w:tcPr>
            <w:tcW w:w="6912" w:type="dxa"/>
            <w:gridSpan w:val="9"/>
            <w:shd w:val="clear" w:color="auto" w:fill="auto"/>
            <w:vAlign w:val="center"/>
          </w:tcPr>
          <w:p w:rsidR="002C2335" w:rsidRPr="002F1FAA" w:rsidRDefault="00BD41F2" w:rsidP="00725F16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Las autoridades no tendrían parámetros para fijar multas, fianzas; en algunos casos se dejarían en estado de indefensión a algunas de las partes.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2C2335" w:rsidRPr="002F1FAA" w:rsidRDefault="0052219D" w:rsidP="000D7A01">
            <w:pPr>
              <w:jc w:val="center"/>
              <w:rPr>
                <w:rFonts w:ascii="Neo Sans Pro" w:hAnsi="Neo Sans Pro"/>
                <w:sz w:val="15"/>
                <w:szCs w:val="15"/>
              </w:rPr>
            </w:pPr>
            <w:r w:rsidRPr="002F1FAA">
              <w:rPr>
                <w:rFonts w:ascii="Neo Sans Pro" w:hAnsi="Neo Sans Pro"/>
                <w:sz w:val="15"/>
                <w:szCs w:val="15"/>
              </w:rPr>
              <w:t>No aplica</w:t>
            </w:r>
          </w:p>
        </w:tc>
      </w:tr>
      <w:tr w:rsidR="002C2335" w:rsidRPr="002F1FAA" w:rsidTr="002F1FAA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236" w:type="dxa"/>
            <w:gridSpan w:val="2"/>
            <w:shd w:val="clear" w:color="auto" w:fill="DBE5F1" w:themeFill="accent1" w:themeFillTint="33"/>
            <w:vAlign w:val="center"/>
          </w:tcPr>
          <w:p w:rsidR="002C2335" w:rsidRPr="002F1FAA" w:rsidRDefault="002F1FAA" w:rsidP="002F1FAA">
            <w:pPr>
              <w:rPr>
                <w:rFonts w:ascii="Neo Sans Pro" w:hAnsi="Neo Sans Pro"/>
                <w:b/>
                <w:sz w:val="16"/>
                <w:szCs w:val="16"/>
              </w:rPr>
            </w:pPr>
            <w:r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427" w:type="dxa"/>
            <w:shd w:val="clear" w:color="auto" w:fill="DBE5F1" w:themeFill="accent1" w:themeFillTint="33"/>
            <w:vAlign w:val="center"/>
          </w:tcPr>
          <w:p w:rsidR="002C2335" w:rsidRPr="002F1FA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9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2F1FAA" w:rsidTr="00193F98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1.</w:t>
            </w:r>
            <w:r w:rsidR="00BD41F2" w:rsidRPr="002F1FAA">
              <w:rPr>
                <w:rFonts w:ascii="Neo Sans Pro" w:hAnsi="Neo Sans Pro"/>
                <w:sz w:val="16"/>
                <w:szCs w:val="16"/>
              </w:rPr>
              <w:t>Oficio de Solicitud de la autoridad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5D704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 w:val="restart"/>
            <w:shd w:val="clear" w:color="auto" w:fill="auto"/>
            <w:vAlign w:val="center"/>
          </w:tcPr>
          <w:p w:rsidR="002C2335" w:rsidRPr="002F1FAA" w:rsidRDefault="00BD41F2" w:rsidP="00BD41F2">
            <w:pPr>
              <w:jc w:val="both"/>
              <w:rPr>
                <w:rFonts w:ascii="Neo Sans Pro" w:hAnsi="Neo Sans Pro"/>
                <w:sz w:val="16"/>
                <w:szCs w:val="16"/>
                <w:lang w:val="es-MX"/>
              </w:rPr>
            </w:pPr>
            <w:r w:rsidRPr="002F1FAA">
              <w:rPr>
                <w:rFonts w:ascii="Neo Sans Pro" w:hAnsi="Neo Sans Pro"/>
                <w:sz w:val="16"/>
                <w:szCs w:val="16"/>
                <w:lang w:val="es-MX"/>
              </w:rPr>
              <w:t>Art. 3 Fracción IX, Art. 24 fracción V, Art. 115 y 116 del Reglamento de la Ley Orgánica de la Fiscalía General del Estado.</w:t>
            </w: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BD41F2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193F98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2F1FA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vMerge/>
            <w:shd w:val="clear" w:color="auto" w:fill="auto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2F1FAA" w:rsidTr="002F1FAA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2F1FAA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2F1FAA" w:rsidTr="002F1FAA">
        <w:trPr>
          <w:trHeight w:val="608"/>
        </w:trPr>
        <w:tc>
          <w:tcPr>
            <w:tcW w:w="4077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F67FFD" w:rsidP="007F4448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Fiscalía o </w:t>
            </w:r>
            <w:r w:rsidR="002C2335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Área responsable</w:t>
            </w:r>
          </w:p>
        </w:tc>
        <w:tc>
          <w:tcPr>
            <w:tcW w:w="4168" w:type="dxa"/>
            <w:gridSpan w:val="8"/>
            <w:shd w:val="clear" w:color="auto" w:fill="DBE5F1" w:themeFill="accent1" w:themeFillTint="33"/>
            <w:vAlign w:val="center"/>
          </w:tcPr>
          <w:p w:rsidR="002C2335" w:rsidRPr="002F1FAA" w:rsidRDefault="00F67FFD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Área</w:t>
            </w:r>
            <w:r w:rsidR="002C2335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en la que se realiza el trámite o servicio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2F1FAA" w:rsidTr="00193F98">
        <w:trPr>
          <w:trHeight w:val="326"/>
        </w:trPr>
        <w:tc>
          <w:tcPr>
            <w:tcW w:w="4077" w:type="dxa"/>
            <w:gridSpan w:val="5"/>
            <w:shd w:val="clear" w:color="auto" w:fill="auto"/>
            <w:vAlign w:val="center"/>
          </w:tcPr>
          <w:p w:rsidR="002C2335" w:rsidRPr="002F1FAA" w:rsidRDefault="00193F98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Dirección General de los Servicios Periciales</w:t>
            </w:r>
          </w:p>
        </w:tc>
        <w:tc>
          <w:tcPr>
            <w:tcW w:w="4168" w:type="dxa"/>
            <w:gridSpan w:val="8"/>
            <w:shd w:val="clear" w:color="auto" w:fill="auto"/>
            <w:vAlign w:val="center"/>
          </w:tcPr>
          <w:p w:rsidR="002C2335" w:rsidRPr="002F1FAA" w:rsidRDefault="009A571B" w:rsidP="00AC0D4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Oficialía</w:t>
            </w:r>
            <w:r w:rsidR="00193F98"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de Partes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685E55" w:rsidRPr="002F1FAA" w:rsidRDefault="00193F98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8192270</w:t>
            </w:r>
          </w:p>
          <w:p w:rsidR="00193F98" w:rsidRPr="002F1FAA" w:rsidRDefault="00193F98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8192288</w:t>
            </w:r>
          </w:p>
        </w:tc>
      </w:tr>
      <w:tr w:rsidR="002C2335" w:rsidRPr="002F1FAA" w:rsidTr="002F1FAA">
        <w:trPr>
          <w:trHeight w:val="352"/>
        </w:trPr>
        <w:tc>
          <w:tcPr>
            <w:tcW w:w="8245" w:type="dxa"/>
            <w:gridSpan w:val="13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2F1FAA" w:rsidTr="007C6B8D">
        <w:trPr>
          <w:trHeight w:val="576"/>
        </w:trPr>
        <w:tc>
          <w:tcPr>
            <w:tcW w:w="8245" w:type="dxa"/>
            <w:gridSpan w:val="13"/>
            <w:shd w:val="clear" w:color="auto" w:fill="auto"/>
            <w:vAlign w:val="center"/>
          </w:tcPr>
          <w:p w:rsidR="002C2335" w:rsidRPr="002F1FAA" w:rsidRDefault="00193F98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Circuito </w:t>
            </w:r>
            <w:proofErr w:type="gramStart"/>
            <w:r w:rsidR="005D7041" w:rsidRPr="002F1FAA">
              <w:rPr>
                <w:rFonts w:ascii="Neo Sans Pro" w:hAnsi="Neo Sans Pro"/>
                <w:bCs/>
                <w:sz w:val="16"/>
                <w:szCs w:val="16"/>
              </w:rPr>
              <w:t>Primavera</w:t>
            </w:r>
            <w:proofErr w:type="gramEnd"/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sin número Unidad Habitacional Nuevo Xalapa, C.P. 91097 Xalapa, Ver</w:t>
            </w:r>
            <w:r w:rsidR="00DA583F" w:rsidRPr="002F1FAA">
              <w:rPr>
                <w:rFonts w:ascii="Neo Sans Pro" w:hAnsi="Neo Sans Pro"/>
                <w:bCs/>
                <w:sz w:val="16"/>
                <w:szCs w:val="16"/>
              </w:rPr>
              <w:t>.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685E55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Las 24 horas del día los 365 días del año.</w:t>
            </w:r>
          </w:p>
        </w:tc>
      </w:tr>
      <w:tr w:rsidR="002C2335" w:rsidRPr="002F1FAA" w:rsidTr="002F1FAA">
        <w:trPr>
          <w:trHeight w:val="299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2C2335" w:rsidRPr="002F1FAA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2F1FAA" w:rsidTr="002F1FAA">
        <w:trPr>
          <w:trHeight w:val="296"/>
        </w:trPr>
        <w:tc>
          <w:tcPr>
            <w:tcW w:w="4077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7A34D3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2C2335"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560" w:type="dxa"/>
            <w:gridSpan w:val="5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275" w:type="dxa"/>
            <w:gridSpan w:val="3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843" w:type="dxa"/>
            <w:gridSpan w:val="3"/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C2335" w:rsidRPr="002F1FAA" w:rsidTr="002F1FAA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C2335" w:rsidRPr="002F1FA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2F1FAA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9A571B" w:rsidRPr="002F1FAA" w:rsidRDefault="009A571B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Director</w:t>
            </w:r>
            <w:r w:rsidR="007A34D3" w:rsidRPr="002F1FAA">
              <w:rPr>
                <w:rFonts w:ascii="Neo Sans Pro" w:hAnsi="Neo Sans Pro"/>
                <w:bCs/>
                <w:sz w:val="16"/>
                <w:szCs w:val="16"/>
              </w:rPr>
              <w:t>(a)</w:t>
            </w: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General de los Servicios Periciales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C2335" w:rsidRPr="002F1FAA" w:rsidRDefault="00193F98" w:rsidP="00A8309F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Circuito </w:t>
            </w:r>
            <w:proofErr w:type="gramStart"/>
            <w:r w:rsidR="005D7041" w:rsidRPr="002F1FAA">
              <w:rPr>
                <w:rFonts w:ascii="Neo Sans Pro" w:hAnsi="Neo Sans Pro"/>
                <w:bCs/>
                <w:sz w:val="16"/>
                <w:szCs w:val="16"/>
              </w:rPr>
              <w:t>Primavera</w:t>
            </w:r>
            <w:proofErr w:type="gramEnd"/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 sin número Unidad Habitacional Nuevo Xalapa, C.P. 91097 Xalapa, Ver.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685E55" w:rsidRPr="002F1FAA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2C2335" w:rsidRPr="002F1FAA" w:rsidRDefault="00685E55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C2335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8191311</w:t>
            </w:r>
          </w:p>
          <w:p w:rsidR="00193F98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8192270</w:t>
            </w:r>
          </w:p>
          <w:p w:rsidR="00193F98" w:rsidRPr="002F1FAA" w:rsidRDefault="00193F98" w:rsidP="00193F98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(228) 8192288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C2335" w:rsidRPr="002F1FAA" w:rsidRDefault="009A571B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serviciospericiales@veracruz.gob.mx</w:t>
            </w:r>
          </w:p>
        </w:tc>
      </w:tr>
      <w:tr w:rsidR="002F1FAA" w:rsidRPr="002F1FAA" w:rsidTr="00E54A20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FAA" w:rsidRPr="002F1FAA" w:rsidRDefault="002F1FAA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Visitador(a) General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Circuito Guizar y Valencia No. 707, Col. Reserva Territorial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2F1FAA" w:rsidRPr="002F1FAA" w:rsidRDefault="002F1FAA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2F1FAA" w:rsidRPr="002F1FAA" w:rsidRDefault="002F1FAA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F1FAA" w:rsidRPr="002F1FAA" w:rsidRDefault="002F1FAA" w:rsidP="00096BB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laibañez@veracruz.gob.mx</w:t>
            </w:r>
          </w:p>
        </w:tc>
      </w:tr>
      <w:tr w:rsidR="002F1FAA" w:rsidRPr="002F1FAA" w:rsidTr="00E54A20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Contralor(a) General de la Fiscalía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0785" w:rsidRPr="00460785" w:rsidRDefault="00460785" w:rsidP="0046078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  <w:bookmarkStart w:id="0" w:name="_GoBack"/>
            <w:bookmarkEnd w:id="0"/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2F1FAA" w:rsidRPr="002F1FAA" w:rsidRDefault="002F1FAA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2F1FAA" w:rsidRPr="002F1FAA" w:rsidRDefault="002F1FAA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F1FAA" w:rsidRPr="002F1FAA" w:rsidRDefault="002F1FA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F1FAA" w:rsidRPr="002F1FAA" w:rsidRDefault="002F1FAA" w:rsidP="00096BB0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2F1FAA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7A2B56" w:rsidRPr="002F1FAA" w:rsidTr="002F1FAA">
        <w:trPr>
          <w:trHeight w:val="310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7A2B56" w:rsidRPr="002F1FAA" w:rsidRDefault="007A2B56" w:rsidP="000D7A0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2F1FAA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7A2B56" w:rsidRPr="002F1FAA" w:rsidTr="00F474DA">
        <w:trPr>
          <w:trHeight w:val="587"/>
        </w:trPr>
        <w:tc>
          <w:tcPr>
            <w:tcW w:w="11023" w:type="dxa"/>
            <w:gridSpan w:val="18"/>
            <w:shd w:val="clear" w:color="auto" w:fill="FFFFFF"/>
            <w:vAlign w:val="center"/>
          </w:tcPr>
          <w:p w:rsidR="007A2B56" w:rsidRPr="002F1FAA" w:rsidRDefault="007A2B56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2F1FAA">
              <w:rPr>
                <w:rFonts w:ascii="Neo Sans Pro" w:hAnsi="Neo Sans Pro"/>
                <w:sz w:val="16"/>
                <w:szCs w:val="16"/>
              </w:rPr>
              <w:t>Director General de los Servicios Periciales</w:t>
            </w:r>
          </w:p>
        </w:tc>
      </w:tr>
    </w:tbl>
    <w:p w:rsidR="0097237C" w:rsidRPr="00EE3350" w:rsidRDefault="0097237C" w:rsidP="00F67FFD">
      <w:pPr>
        <w:ind w:firstLine="708"/>
        <w:jc w:val="both"/>
        <w:rPr>
          <w:rFonts w:ascii="Arial Narrow" w:hAnsi="Arial Narrow" w:cs="Arial"/>
          <w:sz w:val="20"/>
        </w:rPr>
      </w:pPr>
    </w:p>
    <w:sectPr w:rsidR="0097237C" w:rsidRPr="00EE3350" w:rsidSect="00160DC0">
      <w:headerReference w:type="default" r:id="rId9"/>
      <w:pgSz w:w="12242" w:h="15842" w:code="1"/>
      <w:pgMar w:top="48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12" w:rsidRDefault="00A15D12">
      <w:r>
        <w:separator/>
      </w:r>
    </w:p>
  </w:endnote>
  <w:endnote w:type="continuationSeparator" w:id="0">
    <w:p w:rsidR="00A15D12" w:rsidRDefault="00A1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12" w:rsidRDefault="00A15D12">
      <w:r>
        <w:separator/>
      </w:r>
    </w:p>
  </w:footnote>
  <w:footnote w:type="continuationSeparator" w:id="0">
    <w:p w:rsidR="00A15D12" w:rsidRDefault="00A1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5" w:rsidRDefault="00A15D12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2" style="position:absolute;left:0;text-align:left;margin-left:186.65pt;margin-top:33.8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4530;top:1500;width:4170;height:501;mso-width-relative:margin;mso-height-relative:margin" stroked="f">
            <v:textbox>
              <w:txbxContent>
                <w:p w:rsidR="002F1FAA" w:rsidRDefault="002F1FAA" w:rsidP="002F1FAA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4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2F1FAA" w:rsidRDefault="002F1FAA" w:rsidP="002F1FAA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2F1FAA" w:rsidRDefault="002F1FAA" w:rsidP="002F1FA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2F1FAA" w:rsidRPr="002F1FAA">
      <w:rPr>
        <w:noProof/>
      </w:rPr>
      <w:t xml:space="preserve"> </w:t>
    </w:r>
    <w:r w:rsidR="002F1FAA">
      <w:rPr>
        <w:noProof/>
      </w:rPr>
      <w:drawing>
        <wp:inline distT="0" distB="0" distL="0" distR="0" wp14:anchorId="5A6812D9" wp14:editId="79B4D0B1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FAA">
      <w:rPr>
        <w:noProof/>
      </w:rPr>
      <w:t xml:space="preserve"> </w:t>
    </w:r>
  </w:p>
  <w:p w:rsidR="00BB4CA5" w:rsidRDefault="00BB4CA5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03D3C"/>
    <w:rsid w:val="00017B23"/>
    <w:rsid w:val="000236A8"/>
    <w:rsid w:val="00031582"/>
    <w:rsid w:val="00045154"/>
    <w:rsid w:val="00056C6D"/>
    <w:rsid w:val="00062CBF"/>
    <w:rsid w:val="000803A0"/>
    <w:rsid w:val="000879DB"/>
    <w:rsid w:val="000A0B13"/>
    <w:rsid w:val="000A4E60"/>
    <w:rsid w:val="000C018B"/>
    <w:rsid w:val="000D78B1"/>
    <w:rsid w:val="000D7A01"/>
    <w:rsid w:val="000E2FB0"/>
    <w:rsid w:val="00107D4A"/>
    <w:rsid w:val="001369B1"/>
    <w:rsid w:val="00137AF2"/>
    <w:rsid w:val="001545A1"/>
    <w:rsid w:val="00154F93"/>
    <w:rsid w:val="00160DC0"/>
    <w:rsid w:val="00163B0A"/>
    <w:rsid w:val="001650B5"/>
    <w:rsid w:val="001666B2"/>
    <w:rsid w:val="0018383D"/>
    <w:rsid w:val="00187C38"/>
    <w:rsid w:val="00193F98"/>
    <w:rsid w:val="00196816"/>
    <w:rsid w:val="001A1ED0"/>
    <w:rsid w:val="001A3A4C"/>
    <w:rsid w:val="001B3A14"/>
    <w:rsid w:val="001C390E"/>
    <w:rsid w:val="001C6619"/>
    <w:rsid w:val="001D3F1E"/>
    <w:rsid w:val="001E2E6B"/>
    <w:rsid w:val="001F265D"/>
    <w:rsid w:val="00211D8B"/>
    <w:rsid w:val="002220B5"/>
    <w:rsid w:val="002259B8"/>
    <w:rsid w:val="0024123C"/>
    <w:rsid w:val="00244512"/>
    <w:rsid w:val="00251097"/>
    <w:rsid w:val="0026640E"/>
    <w:rsid w:val="00284A1A"/>
    <w:rsid w:val="002A1786"/>
    <w:rsid w:val="002B2BE3"/>
    <w:rsid w:val="002B4732"/>
    <w:rsid w:val="002C2335"/>
    <w:rsid w:val="002C50A9"/>
    <w:rsid w:val="002C7CD8"/>
    <w:rsid w:val="002E0678"/>
    <w:rsid w:val="002F1FAA"/>
    <w:rsid w:val="003061BB"/>
    <w:rsid w:val="00306B97"/>
    <w:rsid w:val="00313DD6"/>
    <w:rsid w:val="0034541C"/>
    <w:rsid w:val="003667FC"/>
    <w:rsid w:val="00375985"/>
    <w:rsid w:val="003B1BA4"/>
    <w:rsid w:val="003E4080"/>
    <w:rsid w:val="003E41B8"/>
    <w:rsid w:val="003E470D"/>
    <w:rsid w:val="003E5A04"/>
    <w:rsid w:val="003E6D04"/>
    <w:rsid w:val="003F77EF"/>
    <w:rsid w:val="00404142"/>
    <w:rsid w:val="004147FF"/>
    <w:rsid w:val="0042269E"/>
    <w:rsid w:val="004260F0"/>
    <w:rsid w:val="00431DEA"/>
    <w:rsid w:val="00433529"/>
    <w:rsid w:val="00441545"/>
    <w:rsid w:val="004519CA"/>
    <w:rsid w:val="00460785"/>
    <w:rsid w:val="0046207F"/>
    <w:rsid w:val="00482DDC"/>
    <w:rsid w:val="00487592"/>
    <w:rsid w:val="0049612C"/>
    <w:rsid w:val="004D1122"/>
    <w:rsid w:val="004D20DC"/>
    <w:rsid w:val="004E0F59"/>
    <w:rsid w:val="004F0759"/>
    <w:rsid w:val="004F36D5"/>
    <w:rsid w:val="00501D1A"/>
    <w:rsid w:val="005035D7"/>
    <w:rsid w:val="0050491E"/>
    <w:rsid w:val="00520D1A"/>
    <w:rsid w:val="0052219D"/>
    <w:rsid w:val="005344BB"/>
    <w:rsid w:val="005527A0"/>
    <w:rsid w:val="005B3426"/>
    <w:rsid w:val="005C1DB6"/>
    <w:rsid w:val="005D7041"/>
    <w:rsid w:val="005E1651"/>
    <w:rsid w:val="005F1297"/>
    <w:rsid w:val="005F6515"/>
    <w:rsid w:val="006141A1"/>
    <w:rsid w:val="00631C4F"/>
    <w:rsid w:val="00631DFD"/>
    <w:rsid w:val="00647B9C"/>
    <w:rsid w:val="00653EF8"/>
    <w:rsid w:val="006546C6"/>
    <w:rsid w:val="00663C36"/>
    <w:rsid w:val="00667B02"/>
    <w:rsid w:val="00685E55"/>
    <w:rsid w:val="00692C2B"/>
    <w:rsid w:val="006A5E74"/>
    <w:rsid w:val="006A6EB1"/>
    <w:rsid w:val="006C3B61"/>
    <w:rsid w:val="006C7791"/>
    <w:rsid w:val="006F07F3"/>
    <w:rsid w:val="00701B3E"/>
    <w:rsid w:val="0070340D"/>
    <w:rsid w:val="007147EE"/>
    <w:rsid w:val="00715E9C"/>
    <w:rsid w:val="00716910"/>
    <w:rsid w:val="007249E9"/>
    <w:rsid w:val="00725F16"/>
    <w:rsid w:val="007517D5"/>
    <w:rsid w:val="007850FC"/>
    <w:rsid w:val="0079309E"/>
    <w:rsid w:val="007A14F8"/>
    <w:rsid w:val="007A251E"/>
    <w:rsid w:val="007A2B56"/>
    <w:rsid w:val="007A34D3"/>
    <w:rsid w:val="007A51DA"/>
    <w:rsid w:val="007C6B8D"/>
    <w:rsid w:val="007E0BE2"/>
    <w:rsid w:val="007E27A8"/>
    <w:rsid w:val="007F4448"/>
    <w:rsid w:val="00814A62"/>
    <w:rsid w:val="0081561C"/>
    <w:rsid w:val="00833748"/>
    <w:rsid w:val="008516B9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07E6"/>
    <w:rsid w:val="008E5A6B"/>
    <w:rsid w:val="0090122F"/>
    <w:rsid w:val="009057FA"/>
    <w:rsid w:val="00906E25"/>
    <w:rsid w:val="009126A8"/>
    <w:rsid w:val="00916863"/>
    <w:rsid w:val="009327DA"/>
    <w:rsid w:val="0097237C"/>
    <w:rsid w:val="00980170"/>
    <w:rsid w:val="00987CF6"/>
    <w:rsid w:val="00987E3E"/>
    <w:rsid w:val="00995A09"/>
    <w:rsid w:val="009A571B"/>
    <w:rsid w:val="009B4785"/>
    <w:rsid w:val="009B4CC3"/>
    <w:rsid w:val="009C286A"/>
    <w:rsid w:val="009C3F55"/>
    <w:rsid w:val="009C54B9"/>
    <w:rsid w:val="009E6987"/>
    <w:rsid w:val="009F2EB0"/>
    <w:rsid w:val="009F5520"/>
    <w:rsid w:val="00A00D49"/>
    <w:rsid w:val="00A03195"/>
    <w:rsid w:val="00A102EC"/>
    <w:rsid w:val="00A132D7"/>
    <w:rsid w:val="00A1425F"/>
    <w:rsid w:val="00A14546"/>
    <w:rsid w:val="00A15D12"/>
    <w:rsid w:val="00A25F3B"/>
    <w:rsid w:val="00A43252"/>
    <w:rsid w:val="00A63D3A"/>
    <w:rsid w:val="00A8309F"/>
    <w:rsid w:val="00A95E13"/>
    <w:rsid w:val="00AA291B"/>
    <w:rsid w:val="00AB7285"/>
    <w:rsid w:val="00AC0D40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D41F2"/>
    <w:rsid w:val="00BD6572"/>
    <w:rsid w:val="00BD71C8"/>
    <w:rsid w:val="00BE3B97"/>
    <w:rsid w:val="00BF2B7F"/>
    <w:rsid w:val="00C11D67"/>
    <w:rsid w:val="00C26693"/>
    <w:rsid w:val="00C35CFC"/>
    <w:rsid w:val="00C37DBE"/>
    <w:rsid w:val="00C43F33"/>
    <w:rsid w:val="00C4740F"/>
    <w:rsid w:val="00C553CF"/>
    <w:rsid w:val="00C70E12"/>
    <w:rsid w:val="00C711A7"/>
    <w:rsid w:val="00C96263"/>
    <w:rsid w:val="00CA777A"/>
    <w:rsid w:val="00CB2061"/>
    <w:rsid w:val="00CB2846"/>
    <w:rsid w:val="00CB48D3"/>
    <w:rsid w:val="00CB61C9"/>
    <w:rsid w:val="00CD54C6"/>
    <w:rsid w:val="00D21513"/>
    <w:rsid w:val="00D578E3"/>
    <w:rsid w:val="00D90E71"/>
    <w:rsid w:val="00DA51E7"/>
    <w:rsid w:val="00DA583F"/>
    <w:rsid w:val="00DC0E11"/>
    <w:rsid w:val="00DC1785"/>
    <w:rsid w:val="00DD7AFA"/>
    <w:rsid w:val="00DF3FD8"/>
    <w:rsid w:val="00E0132D"/>
    <w:rsid w:val="00E1707B"/>
    <w:rsid w:val="00E355F2"/>
    <w:rsid w:val="00E44882"/>
    <w:rsid w:val="00E7045E"/>
    <w:rsid w:val="00EB79BC"/>
    <w:rsid w:val="00EC07F5"/>
    <w:rsid w:val="00ED124F"/>
    <w:rsid w:val="00ED77C8"/>
    <w:rsid w:val="00EE3350"/>
    <w:rsid w:val="00EF4916"/>
    <w:rsid w:val="00F111FA"/>
    <w:rsid w:val="00F17E6F"/>
    <w:rsid w:val="00F21714"/>
    <w:rsid w:val="00F35A80"/>
    <w:rsid w:val="00F510EE"/>
    <w:rsid w:val="00F55EC7"/>
    <w:rsid w:val="00F63570"/>
    <w:rsid w:val="00F67FFD"/>
    <w:rsid w:val="00F762D5"/>
    <w:rsid w:val="00F76A8B"/>
    <w:rsid w:val="00F77021"/>
    <w:rsid w:val="00F80EC5"/>
    <w:rsid w:val="00F940F8"/>
    <w:rsid w:val="00F97D65"/>
    <w:rsid w:val="00FB2E13"/>
    <w:rsid w:val="00FC39E1"/>
    <w:rsid w:val="00FD3029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C706-7766-40A0-8C2C-F6DF74C3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>Hewlett-Packard Company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Jennifer Lara</cp:lastModifiedBy>
  <cp:revision>6</cp:revision>
  <cp:lastPrinted>2015-10-14T19:25:00Z</cp:lastPrinted>
  <dcterms:created xsi:type="dcterms:W3CDTF">2016-08-23T19:25:00Z</dcterms:created>
  <dcterms:modified xsi:type="dcterms:W3CDTF">2017-04-04T16:59:00Z</dcterms:modified>
</cp:coreProperties>
</file>